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A27" w:rsidRPr="009A0A27" w:rsidRDefault="009A0A27" w:rsidP="009A0A27">
      <w:pPr>
        <w:pStyle w:val="null3"/>
        <w:spacing w:line="360" w:lineRule="auto"/>
        <w:ind w:firstLineChars="200" w:firstLine="482"/>
        <w:rPr>
          <w:rFonts w:ascii="仿宋" w:eastAsia="仿宋" w:hAnsi="仿宋" w:cs="仿宋_GB2312" w:hint="default"/>
          <w:b/>
          <w:color w:val="000000"/>
          <w:sz w:val="24"/>
          <w:szCs w:val="24"/>
          <w:lang w:eastAsia="zh-CN"/>
        </w:rPr>
      </w:pPr>
      <w:r w:rsidRPr="009A0A27">
        <w:rPr>
          <w:rFonts w:ascii="仿宋" w:eastAsia="仿宋" w:hAnsi="仿宋" w:cs="仿宋_GB2312"/>
          <w:b/>
          <w:color w:val="000000"/>
          <w:sz w:val="24"/>
          <w:szCs w:val="24"/>
        </w:rPr>
        <w:t>一、服务内容：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cs="仿宋_GB2312" w:hint="default"/>
          <w:color w:val="000000"/>
          <w:sz w:val="24"/>
          <w:szCs w:val="24"/>
          <w:lang w:eastAsia="zh-CN"/>
        </w:rPr>
      </w:pPr>
      <w:r w:rsidRPr="009A0A27">
        <w:rPr>
          <w:rFonts w:ascii="仿宋" w:eastAsia="仿宋" w:hAnsi="仿宋" w:cs="仿宋_GB2312"/>
          <w:color w:val="000000"/>
          <w:sz w:val="24"/>
          <w:szCs w:val="24"/>
        </w:rPr>
        <w:t>1.服务范围:14号学生宿舍楼工程结算审核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cs="仿宋_GB2312" w:hint="default"/>
          <w:color w:val="000000"/>
          <w:sz w:val="24"/>
          <w:szCs w:val="24"/>
          <w:lang w:eastAsia="zh-CN"/>
        </w:rPr>
      </w:pPr>
      <w:r w:rsidRPr="009A0A27">
        <w:rPr>
          <w:rFonts w:ascii="仿宋" w:eastAsia="仿宋" w:hAnsi="仿宋" w:cs="仿宋_GB2312"/>
          <w:color w:val="000000"/>
          <w:sz w:val="24"/>
          <w:szCs w:val="24"/>
        </w:rPr>
        <w:t>2.详细内容:陕西中医药大学14号学生宿舍楼总建筑面积为22545.08平方米，地上共13层，建筑面积18951.84平方米;地下1层，</w:t>
      </w:r>
      <w:bookmarkStart w:id="0" w:name="_GoBack"/>
      <w:bookmarkEnd w:id="0"/>
      <w:r w:rsidRPr="009A0A27">
        <w:rPr>
          <w:rFonts w:ascii="仿宋" w:eastAsia="仿宋" w:hAnsi="仿宋" w:cs="仿宋_GB2312"/>
          <w:color w:val="000000"/>
          <w:sz w:val="24"/>
          <w:szCs w:val="24"/>
        </w:rPr>
        <w:t>建筑面积3593.24平方米;项目合同金额10893.03万元。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cs="仿宋_GB2312" w:hint="default"/>
          <w:color w:val="000000"/>
          <w:sz w:val="24"/>
          <w:szCs w:val="24"/>
          <w:lang w:eastAsia="zh-CN"/>
        </w:rPr>
      </w:pPr>
      <w:r w:rsidRPr="009A0A27">
        <w:rPr>
          <w:rFonts w:ascii="仿宋" w:eastAsia="仿宋" w:hAnsi="仿宋" w:cs="仿宋_GB2312"/>
          <w:color w:val="000000"/>
          <w:sz w:val="24"/>
          <w:szCs w:val="24"/>
        </w:rPr>
        <w:t>3.最高限价:基本审核费=工程项目竣工结算报审价*0.8</w:t>
      </w:r>
      <w:r w:rsidRPr="009A0A27">
        <w:rPr>
          <w:rFonts w:ascii="仿宋" w:eastAsia="仿宋" w:hAnsi="仿宋" w:cs="仿宋_GB2312"/>
          <w:color w:val="000000"/>
          <w:sz w:val="24"/>
          <w:szCs w:val="24"/>
          <w:lang w:eastAsia="zh-CN"/>
        </w:rPr>
        <w:t>‰</w:t>
      </w:r>
      <w:r w:rsidRPr="009A0A27">
        <w:rPr>
          <w:rFonts w:ascii="仿宋" w:eastAsia="仿宋" w:hAnsi="仿宋" w:cs="仿宋_GB2312"/>
          <w:color w:val="000000"/>
          <w:sz w:val="24"/>
          <w:szCs w:val="24"/>
        </w:rPr>
        <w:t>(基本收费费率);成果效益费=结算审计核减额*1.5%(审减成果费率)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hint="default"/>
          <w:sz w:val="24"/>
          <w:szCs w:val="24"/>
        </w:rPr>
      </w:pPr>
      <w:r w:rsidRPr="009A0A27">
        <w:rPr>
          <w:rFonts w:ascii="仿宋" w:eastAsia="仿宋" w:hAnsi="仿宋" w:cs="仿宋_GB2312"/>
          <w:color w:val="000000"/>
          <w:sz w:val="24"/>
          <w:szCs w:val="24"/>
        </w:rPr>
        <w:t>本项目报价报下浮率，即相比以上最高限价费率的下浮率。即基本审核费=工程项目竣工结算报审价*</w:t>
      </w:r>
      <w:r w:rsidRPr="009A0A27">
        <w:rPr>
          <w:rFonts w:ascii="仿宋" w:eastAsia="仿宋" w:hAnsi="仿宋" w:cs="仿宋_GB2312"/>
          <w:color w:val="000000"/>
          <w:sz w:val="24"/>
          <w:szCs w:val="24"/>
          <w:lang w:eastAsia="zh-CN"/>
        </w:rPr>
        <w:t>0.8‰</w:t>
      </w:r>
      <w:r w:rsidRPr="009A0A27">
        <w:rPr>
          <w:rFonts w:ascii="仿宋" w:eastAsia="仿宋" w:hAnsi="仿宋" w:cs="仿宋_GB2312"/>
          <w:color w:val="000000"/>
          <w:sz w:val="24"/>
          <w:szCs w:val="24"/>
        </w:rPr>
        <w:t>*（1-下浮率）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hint="default"/>
          <w:sz w:val="24"/>
          <w:szCs w:val="24"/>
        </w:rPr>
      </w:pPr>
      <w:r w:rsidRPr="009A0A27">
        <w:rPr>
          <w:rFonts w:ascii="仿宋" w:eastAsia="仿宋" w:hAnsi="仿宋" w:cs="仿宋_GB2312"/>
          <w:color w:val="000000"/>
          <w:sz w:val="24"/>
          <w:szCs w:val="24"/>
        </w:rPr>
        <w:t>成果效益费=结算审计核减额*</w:t>
      </w:r>
      <w:r w:rsidRPr="009A0A27">
        <w:rPr>
          <w:rFonts w:ascii="仿宋" w:eastAsia="仿宋" w:hAnsi="仿宋" w:cs="仿宋_GB2312"/>
          <w:color w:val="000000"/>
          <w:sz w:val="24"/>
          <w:szCs w:val="24"/>
          <w:lang w:eastAsia="zh-CN"/>
        </w:rPr>
        <w:t>1.5</w:t>
      </w:r>
      <w:r w:rsidRPr="009A0A27">
        <w:rPr>
          <w:rFonts w:ascii="仿宋" w:eastAsia="仿宋" w:hAnsi="仿宋" w:cs="仿宋_GB2312"/>
          <w:color w:val="000000"/>
          <w:sz w:val="24"/>
          <w:szCs w:val="24"/>
        </w:rPr>
        <w:t>%*（1-下浮率）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cs="仿宋_GB2312" w:hint="default"/>
          <w:color w:val="000000"/>
          <w:sz w:val="24"/>
          <w:szCs w:val="24"/>
        </w:rPr>
      </w:pPr>
      <w:r w:rsidRPr="009A0A27">
        <w:rPr>
          <w:rFonts w:ascii="仿宋" w:eastAsia="仿宋" w:hAnsi="仿宋" w:cs="仿宋_GB2312"/>
          <w:color w:val="000000"/>
          <w:sz w:val="24"/>
          <w:szCs w:val="24"/>
        </w:rPr>
        <w:t>4.具体要求:(1)拟派本项目人员中审计工作团队人员结构合理，项目负责人必须为一级注册造价工程师，另外至少配备一级注册造价工程师四名(土建专业、安装专业各两名)，且有较强工作能力和沟通能力，能按时完成工作任务。(2)遵守国家有关法律、法规、规章规定，严格履行法定职责。(3)</w:t>
      </w:r>
      <w:r w:rsidRPr="009A0A27">
        <w:rPr>
          <w:rFonts w:ascii="仿宋" w:eastAsia="仿宋" w:hAnsi="仿宋" w:cs="仿宋_GB2312"/>
          <w:color w:val="000000"/>
          <w:sz w:val="24"/>
          <w:szCs w:val="24"/>
          <w:lang w:eastAsia="zh-CN"/>
        </w:rPr>
        <w:t>供应商响应</w:t>
      </w:r>
      <w:r w:rsidRPr="009A0A27">
        <w:rPr>
          <w:rFonts w:ascii="仿宋" w:eastAsia="仿宋" w:hAnsi="仿宋" w:cs="仿宋_GB2312"/>
          <w:color w:val="000000"/>
          <w:sz w:val="24"/>
          <w:szCs w:val="24"/>
        </w:rPr>
        <w:t>时须提供本项目组人员资格证书复印件并加盖公章。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cs="仿宋_GB2312" w:hint="default"/>
          <w:color w:val="000000"/>
          <w:sz w:val="24"/>
          <w:szCs w:val="24"/>
          <w:lang w:eastAsia="zh-CN"/>
        </w:rPr>
      </w:pPr>
      <w:r w:rsidRPr="009A0A27">
        <w:rPr>
          <w:rFonts w:ascii="仿宋" w:eastAsia="仿宋" w:hAnsi="仿宋" w:cs="仿宋_GB2312"/>
          <w:color w:val="000000"/>
          <w:sz w:val="24"/>
          <w:szCs w:val="24"/>
        </w:rPr>
        <w:t>(4)事务所必须与我校相关负责人无经济利益关系。</w:t>
      </w:r>
    </w:p>
    <w:p w:rsidR="009A0A27" w:rsidRPr="009A0A27" w:rsidRDefault="009A0A27" w:rsidP="009A0A27">
      <w:pPr>
        <w:pStyle w:val="null3"/>
        <w:spacing w:line="360" w:lineRule="auto"/>
        <w:ind w:firstLineChars="200" w:firstLine="482"/>
        <w:rPr>
          <w:rFonts w:ascii="仿宋" w:eastAsia="仿宋" w:hAnsi="仿宋" w:hint="default"/>
          <w:b/>
          <w:sz w:val="24"/>
          <w:szCs w:val="24"/>
          <w:lang w:eastAsia="zh-CN"/>
        </w:rPr>
      </w:pPr>
      <w:r w:rsidRPr="009A0A27">
        <w:rPr>
          <w:rFonts w:ascii="仿宋" w:eastAsia="仿宋" w:hAnsi="仿宋"/>
          <w:b/>
          <w:sz w:val="24"/>
          <w:szCs w:val="24"/>
          <w:lang w:eastAsia="zh-CN"/>
        </w:rPr>
        <w:t>二、商务要求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hint="default"/>
          <w:sz w:val="24"/>
          <w:szCs w:val="24"/>
          <w:lang w:eastAsia="zh-CN"/>
        </w:rPr>
      </w:pPr>
      <w:r w:rsidRPr="009A0A27">
        <w:rPr>
          <w:rFonts w:ascii="仿宋" w:eastAsia="仿宋" w:hAnsi="仿宋"/>
          <w:sz w:val="24"/>
          <w:szCs w:val="24"/>
          <w:lang w:eastAsia="zh-CN"/>
        </w:rPr>
        <w:t>（1）时间:从接到完整的竣工结算资料之日起三十日内提交初审结果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hint="default"/>
          <w:sz w:val="24"/>
          <w:szCs w:val="24"/>
          <w:lang w:eastAsia="zh-CN"/>
        </w:rPr>
      </w:pPr>
      <w:r w:rsidRPr="009A0A27">
        <w:rPr>
          <w:rFonts w:ascii="仿宋" w:eastAsia="仿宋" w:hAnsi="仿宋"/>
          <w:sz w:val="24"/>
          <w:szCs w:val="24"/>
          <w:lang w:eastAsia="zh-CN"/>
        </w:rPr>
        <w:t>（2）地点:甲方指定地点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hint="default"/>
          <w:sz w:val="24"/>
          <w:szCs w:val="24"/>
          <w:lang w:eastAsia="zh-CN"/>
        </w:rPr>
      </w:pPr>
      <w:r w:rsidRPr="009A0A27">
        <w:rPr>
          <w:rFonts w:ascii="仿宋" w:eastAsia="仿宋" w:hAnsi="仿宋"/>
          <w:sz w:val="24"/>
          <w:szCs w:val="24"/>
          <w:lang w:eastAsia="zh-CN"/>
        </w:rPr>
        <w:t>（3）质保期:/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hint="default"/>
          <w:sz w:val="24"/>
          <w:szCs w:val="24"/>
          <w:lang w:eastAsia="zh-CN"/>
        </w:rPr>
      </w:pPr>
      <w:r w:rsidRPr="009A0A27">
        <w:rPr>
          <w:rFonts w:ascii="仿宋" w:eastAsia="仿宋" w:hAnsi="仿宋"/>
          <w:sz w:val="24"/>
          <w:szCs w:val="24"/>
          <w:lang w:eastAsia="zh-CN"/>
        </w:rPr>
        <w:t>（4）履约保证金的缴纳与退还:/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hint="default"/>
          <w:sz w:val="24"/>
          <w:szCs w:val="24"/>
          <w:lang w:eastAsia="zh-CN"/>
        </w:rPr>
      </w:pPr>
      <w:r w:rsidRPr="009A0A27">
        <w:rPr>
          <w:rFonts w:ascii="仿宋" w:eastAsia="仿宋" w:hAnsi="仿宋"/>
          <w:sz w:val="24"/>
          <w:szCs w:val="24"/>
          <w:lang w:eastAsia="zh-CN"/>
        </w:rPr>
        <w:t>（5）付款方式:提交正式审计报告后的60天内，一次性支付全部审计费。</w:t>
      </w:r>
    </w:p>
    <w:p w:rsidR="009A0A27" w:rsidRPr="009A0A27" w:rsidRDefault="009A0A27" w:rsidP="009A0A27">
      <w:pPr>
        <w:pStyle w:val="null3"/>
        <w:spacing w:line="360" w:lineRule="auto"/>
        <w:ind w:firstLineChars="200" w:firstLine="482"/>
        <w:rPr>
          <w:rFonts w:ascii="仿宋" w:eastAsia="仿宋" w:hAnsi="仿宋" w:hint="default"/>
          <w:b/>
          <w:sz w:val="24"/>
          <w:szCs w:val="24"/>
          <w:lang w:eastAsia="zh-CN"/>
        </w:rPr>
      </w:pPr>
      <w:r w:rsidRPr="009A0A27">
        <w:rPr>
          <w:rFonts w:ascii="仿宋" w:eastAsia="仿宋" w:hAnsi="仿宋"/>
          <w:b/>
          <w:sz w:val="24"/>
          <w:szCs w:val="24"/>
          <w:lang w:eastAsia="zh-CN"/>
        </w:rPr>
        <w:t>三、质量保证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hint="default"/>
          <w:sz w:val="24"/>
          <w:szCs w:val="24"/>
          <w:lang w:eastAsia="zh-CN"/>
        </w:rPr>
      </w:pPr>
      <w:r w:rsidRPr="009A0A27">
        <w:rPr>
          <w:rFonts w:ascii="仿宋" w:eastAsia="仿宋" w:hAnsi="仿宋"/>
          <w:sz w:val="24"/>
          <w:szCs w:val="24"/>
          <w:lang w:eastAsia="zh-CN"/>
        </w:rPr>
        <w:t>1.按甲方要求配备足够的项目组人员保证按期完成该项目的结算审核。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hint="default"/>
          <w:sz w:val="24"/>
          <w:szCs w:val="24"/>
          <w:lang w:eastAsia="zh-CN"/>
        </w:rPr>
      </w:pPr>
      <w:r w:rsidRPr="009A0A27">
        <w:rPr>
          <w:rFonts w:ascii="仿宋" w:eastAsia="仿宋" w:hAnsi="仿宋"/>
          <w:sz w:val="24"/>
          <w:szCs w:val="24"/>
          <w:lang w:eastAsia="zh-CN"/>
        </w:rPr>
        <w:t>2.甲方有权通过复审、聘请</w:t>
      </w:r>
      <w:proofErr w:type="gramStart"/>
      <w:r w:rsidRPr="009A0A27">
        <w:rPr>
          <w:rFonts w:ascii="仿宋" w:eastAsia="仿宋" w:hAnsi="仿宋"/>
          <w:sz w:val="24"/>
          <w:szCs w:val="24"/>
          <w:lang w:eastAsia="zh-CN"/>
        </w:rPr>
        <w:t>独立第三</w:t>
      </w:r>
      <w:proofErr w:type="gramEnd"/>
      <w:r w:rsidRPr="009A0A27">
        <w:rPr>
          <w:rFonts w:ascii="仿宋" w:eastAsia="仿宋" w:hAnsi="仿宋"/>
          <w:sz w:val="24"/>
          <w:szCs w:val="24"/>
          <w:lang w:eastAsia="zh-CN"/>
        </w:rPr>
        <w:t>方审查的方式对乙方工程审核过程中的质量进行监督。乙方审计结论出现误差的比例，送审造价在1000万元（含上限，下同）以下的误差不能超过3%；在1000-5000万元的误差不能超过2%；超过5000万元的误差不能超过1%及以上，如超过上述限额比例，甲方有权单方解除本协议，乙方除返还甲方已支付的审计费及违约金外，还需赔偿给甲方造成的一切经济损失，包括但不限于直接损失，间接损失，诉讼仲裁费及甲方聘请律师的费用和其他合理支付等有关费用。</w:t>
      </w:r>
    </w:p>
    <w:p w:rsidR="009A0A27" w:rsidRPr="009A0A27" w:rsidRDefault="009A0A27" w:rsidP="009A0A27">
      <w:pPr>
        <w:pStyle w:val="null3"/>
        <w:spacing w:line="360" w:lineRule="auto"/>
        <w:ind w:firstLineChars="200" w:firstLine="482"/>
        <w:rPr>
          <w:rFonts w:ascii="仿宋" w:eastAsia="仿宋" w:hAnsi="仿宋" w:hint="default"/>
          <w:b/>
          <w:sz w:val="24"/>
          <w:szCs w:val="24"/>
          <w:lang w:eastAsia="zh-CN"/>
        </w:rPr>
      </w:pPr>
      <w:r w:rsidRPr="009A0A27">
        <w:rPr>
          <w:rFonts w:ascii="仿宋" w:eastAsia="仿宋" w:hAnsi="仿宋"/>
          <w:b/>
          <w:sz w:val="24"/>
          <w:szCs w:val="24"/>
          <w:lang w:eastAsia="zh-CN"/>
        </w:rPr>
        <w:t>四、审计费支付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hint="default"/>
          <w:sz w:val="24"/>
          <w:szCs w:val="24"/>
          <w:lang w:eastAsia="zh-CN"/>
        </w:rPr>
      </w:pPr>
      <w:r w:rsidRPr="009A0A27">
        <w:rPr>
          <w:rFonts w:ascii="仿宋" w:eastAsia="仿宋" w:hAnsi="仿宋"/>
          <w:sz w:val="24"/>
          <w:szCs w:val="24"/>
          <w:lang w:eastAsia="zh-CN"/>
        </w:rPr>
        <w:lastRenderedPageBreak/>
        <w:t>1.结算审核咨询费由基本审核费与审核成果费两部分组成:基本费取费基数为送审结算价，审减费取费基数为实际审减造价。</w:t>
      </w:r>
    </w:p>
    <w:p w:rsidR="009A0A27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 w:hint="default"/>
          <w:sz w:val="24"/>
          <w:szCs w:val="24"/>
          <w:lang w:eastAsia="zh-CN"/>
        </w:rPr>
      </w:pPr>
      <w:r w:rsidRPr="009A0A27">
        <w:rPr>
          <w:rFonts w:ascii="仿宋" w:eastAsia="仿宋" w:hAnsi="仿宋"/>
          <w:sz w:val="24"/>
          <w:szCs w:val="24"/>
          <w:lang w:eastAsia="zh-CN"/>
        </w:rPr>
        <w:t>2.计费费率:基本收费费率‰，审</w:t>
      </w:r>
      <w:proofErr w:type="gramStart"/>
      <w:r w:rsidRPr="009A0A27">
        <w:rPr>
          <w:rFonts w:ascii="仿宋" w:eastAsia="仿宋" w:hAnsi="仿宋"/>
          <w:sz w:val="24"/>
          <w:szCs w:val="24"/>
          <w:lang w:eastAsia="zh-CN"/>
        </w:rPr>
        <w:t>减成果</w:t>
      </w:r>
      <w:proofErr w:type="gramEnd"/>
      <w:r w:rsidRPr="009A0A27">
        <w:rPr>
          <w:rFonts w:ascii="仿宋" w:eastAsia="仿宋" w:hAnsi="仿宋"/>
          <w:sz w:val="24"/>
          <w:szCs w:val="24"/>
          <w:lang w:eastAsia="zh-CN"/>
        </w:rPr>
        <w:t>费率%。</w:t>
      </w:r>
    </w:p>
    <w:p w:rsidR="00500152" w:rsidRPr="009A0A27" w:rsidRDefault="009A0A27" w:rsidP="009A0A27">
      <w:pPr>
        <w:pStyle w:val="null3"/>
        <w:spacing w:line="360" w:lineRule="auto"/>
        <w:ind w:firstLineChars="200" w:firstLine="480"/>
        <w:rPr>
          <w:rFonts w:ascii="仿宋" w:eastAsia="仿宋" w:hAnsi="仿宋"/>
          <w:sz w:val="24"/>
          <w:szCs w:val="24"/>
          <w:lang w:eastAsia="zh-CN"/>
        </w:rPr>
      </w:pPr>
      <w:r w:rsidRPr="009A0A27">
        <w:rPr>
          <w:rFonts w:ascii="仿宋" w:eastAsia="仿宋" w:hAnsi="仿宋"/>
          <w:sz w:val="24"/>
          <w:szCs w:val="24"/>
          <w:lang w:eastAsia="zh-CN"/>
        </w:rPr>
        <w:t>3.合同总价=Σ计费基数×计费费率。</w:t>
      </w:r>
    </w:p>
    <w:sectPr w:rsidR="00500152" w:rsidRPr="009A0A27" w:rsidSect="009977D6">
      <w:pgSz w:w="11900" w:h="16840" w:code="9"/>
      <w:pgMar w:top="1440" w:right="1077" w:bottom="1440" w:left="1077" w:header="0" w:footer="210" w:gutter="0"/>
      <w:cols w:space="425"/>
      <w:docGrid w:linePitch="299" w:charSpace="5210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415" w:rsidRDefault="004A0415" w:rsidP="009A0A27">
      <w:r>
        <w:separator/>
      </w:r>
    </w:p>
  </w:endnote>
  <w:endnote w:type="continuationSeparator" w:id="0">
    <w:p w:rsidR="004A0415" w:rsidRDefault="004A0415" w:rsidP="009A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415" w:rsidRDefault="004A0415" w:rsidP="009A0A27">
      <w:r>
        <w:separator/>
      </w:r>
    </w:p>
  </w:footnote>
  <w:footnote w:type="continuationSeparator" w:id="0">
    <w:p w:rsidR="004A0415" w:rsidRDefault="004A0415" w:rsidP="009A0A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bordersDoNotSurroundHeader/>
  <w:bordersDoNotSurroundFooter/>
  <w:proofState w:spelling="clean" w:grammar="clean"/>
  <w:defaultTabStop w:val="420"/>
  <w:drawingGridHorizontalSpacing w:val="232"/>
  <w:drawingGridVerticalSpacing w:val="299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77A"/>
    <w:rsid w:val="0014677A"/>
    <w:rsid w:val="003739FE"/>
    <w:rsid w:val="00450A10"/>
    <w:rsid w:val="004A0415"/>
    <w:rsid w:val="00500152"/>
    <w:rsid w:val="009977D6"/>
    <w:rsid w:val="009A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A27"/>
    <w:pPr>
      <w:widowControl w:val="0"/>
      <w:jc w:val="both"/>
    </w:pPr>
    <w:rPr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A0A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A0A27"/>
    <w:rPr>
      <w:sz w:val="18"/>
      <w:szCs w:val="18"/>
      <w:lang w:eastAsia="zh-CN"/>
    </w:rPr>
  </w:style>
  <w:style w:type="paragraph" w:styleId="a4">
    <w:name w:val="footer"/>
    <w:basedOn w:val="a"/>
    <w:link w:val="Char0"/>
    <w:uiPriority w:val="99"/>
    <w:unhideWhenUsed/>
    <w:rsid w:val="009A0A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A0A27"/>
    <w:rPr>
      <w:sz w:val="18"/>
      <w:szCs w:val="18"/>
      <w:lang w:eastAsia="zh-CN"/>
    </w:rPr>
  </w:style>
  <w:style w:type="paragraph" w:customStyle="1" w:styleId="null3">
    <w:name w:val="null3"/>
    <w:hidden/>
    <w:qFormat/>
    <w:rsid w:val="009A0A27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A27"/>
    <w:pPr>
      <w:widowControl w:val="0"/>
      <w:jc w:val="both"/>
    </w:pPr>
    <w:rPr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A0A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A0A27"/>
    <w:rPr>
      <w:sz w:val="18"/>
      <w:szCs w:val="18"/>
      <w:lang w:eastAsia="zh-CN"/>
    </w:rPr>
  </w:style>
  <w:style w:type="paragraph" w:styleId="a4">
    <w:name w:val="footer"/>
    <w:basedOn w:val="a"/>
    <w:link w:val="Char0"/>
    <w:uiPriority w:val="99"/>
    <w:unhideWhenUsed/>
    <w:rsid w:val="009A0A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A0A27"/>
    <w:rPr>
      <w:sz w:val="18"/>
      <w:szCs w:val="18"/>
      <w:lang w:eastAsia="zh-CN"/>
    </w:rPr>
  </w:style>
  <w:style w:type="paragraph" w:customStyle="1" w:styleId="null3">
    <w:name w:val="null3"/>
    <w:hidden/>
    <w:qFormat/>
    <w:rsid w:val="009A0A27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2026-07-08T02:13:00Z</dcterms:created>
  <dcterms:modified xsi:type="dcterms:W3CDTF">2026-07-08T02:14:00Z</dcterms:modified>
</cp:coreProperties>
</file>